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1559"/>
        <w:gridCol w:w="8365"/>
      </w:tblGrid>
      <w:tr w:rsidR="00B935CB" w:rsidRPr="00B935CB" w:rsidTr="00B935CB">
        <w:trPr>
          <w:trHeight w:val="836"/>
        </w:trPr>
        <w:tc>
          <w:tcPr>
            <w:tcW w:w="425" w:type="dxa"/>
          </w:tcPr>
          <w:p w:rsidR="00B935CB" w:rsidRPr="00B935CB" w:rsidRDefault="00F7086E" w:rsidP="00F7086E">
            <w:r>
              <w:t>10</w:t>
            </w:r>
          </w:p>
        </w:tc>
        <w:tc>
          <w:tcPr>
            <w:tcW w:w="1559" w:type="dxa"/>
          </w:tcPr>
          <w:p w:rsidR="00B935CB" w:rsidRPr="00B935CB" w:rsidRDefault="00B935CB" w:rsidP="002813E7">
            <w:r w:rsidRPr="00B935CB">
              <w:rPr>
                <w:sz w:val="22"/>
                <w:szCs w:val="22"/>
              </w:rPr>
              <w:t xml:space="preserve">Требования к архитектурно-строительным, объемно-планировочным и конструктивным решениям. </w:t>
            </w:r>
          </w:p>
        </w:tc>
        <w:tc>
          <w:tcPr>
            <w:tcW w:w="8365" w:type="dxa"/>
          </w:tcPr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>На основе проекта РЖСИ3 (НИ 3), разработать проект жилого дома общей площадью не более 105 м</w:t>
            </w:r>
            <w:proofErr w:type="gramStart"/>
            <w:r w:rsidRPr="00B935CB">
              <w:rPr>
                <w:b/>
                <w:vertAlign w:val="superscript"/>
              </w:rPr>
              <w:t>2</w:t>
            </w:r>
            <w:proofErr w:type="gramEnd"/>
            <w:r w:rsidRPr="00B935CB">
              <w:rPr>
                <w:b/>
              </w:rPr>
              <w:t xml:space="preserve">. </w:t>
            </w:r>
          </w:p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>На стадии эскизного проекта предложить три два варианта наружных стен:</w:t>
            </w:r>
          </w:p>
          <w:p w:rsidR="00B935CB" w:rsidRPr="00B935CB" w:rsidRDefault="00B935CB" w:rsidP="00B935CB">
            <w:pPr>
              <w:numPr>
                <w:ilvl w:val="0"/>
                <w:numId w:val="2"/>
              </w:numPr>
              <w:jc w:val="both"/>
            </w:pPr>
            <w:r w:rsidRPr="00B935CB">
              <w:t>Пено/газобетонные блоки без утеплителя.</w:t>
            </w:r>
          </w:p>
          <w:p w:rsidR="00B935CB" w:rsidRPr="00B935CB" w:rsidRDefault="00B935CB" w:rsidP="00B935CB">
            <w:pPr>
              <w:numPr>
                <w:ilvl w:val="0"/>
                <w:numId w:val="2"/>
              </w:numPr>
              <w:jc w:val="both"/>
            </w:pPr>
            <w:r w:rsidRPr="00B935CB">
              <w:t>Пено/</w:t>
            </w:r>
            <w:proofErr w:type="gramStart"/>
            <w:r w:rsidRPr="00B935CB">
              <w:t>газобетонные</w:t>
            </w:r>
            <w:proofErr w:type="gramEnd"/>
            <w:r w:rsidRPr="00B935CB">
              <w:t xml:space="preserve"> с утеплением из стекло/каменных матов.</w:t>
            </w:r>
          </w:p>
          <w:p w:rsidR="00B935CB" w:rsidRPr="00B935CB" w:rsidRDefault="00B935CB" w:rsidP="00B935CB">
            <w:pPr>
              <w:numPr>
                <w:ilvl w:val="0"/>
                <w:numId w:val="2"/>
              </w:numPr>
              <w:jc w:val="both"/>
            </w:pPr>
            <w:r w:rsidRPr="00B935CB">
              <w:t xml:space="preserve">Пено/газобетонные блоки с утеплением из </w:t>
            </w:r>
            <w:proofErr w:type="spellStart"/>
            <w:r w:rsidRPr="00B935CB">
              <w:t>экструдированного</w:t>
            </w:r>
            <w:proofErr w:type="spellEnd"/>
            <w:r w:rsidRPr="00B935CB">
              <w:t xml:space="preserve"> </w:t>
            </w:r>
            <w:proofErr w:type="spellStart"/>
            <w:r w:rsidRPr="00B935CB">
              <w:t>пенополистирола</w:t>
            </w:r>
            <w:proofErr w:type="spellEnd"/>
            <w:r w:rsidRPr="00B935CB">
              <w:t>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Защита стен от дождя</w:t>
            </w:r>
            <w:r w:rsidRPr="00B935CB">
              <w:t xml:space="preserve"> – вентилируемый фасад.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 xml:space="preserve">Материал фасада </w:t>
            </w:r>
            <w:r w:rsidRPr="00B935CB">
              <w:t xml:space="preserve">– </w:t>
            </w:r>
            <w:proofErr w:type="spellStart"/>
            <w:r w:rsidRPr="00B935CB">
              <w:t>фиброцементные</w:t>
            </w:r>
            <w:proofErr w:type="spellEnd"/>
            <w:r w:rsidRPr="00B935CB">
              <w:t xml:space="preserve"> панели с имитацией камня и кирпича.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Перекрытия чердачного этажа</w:t>
            </w:r>
            <w:r w:rsidRPr="00B935CB">
              <w:t xml:space="preserve"> - деревянные по деревянным балкам с эффективной звукоизоляцией (вариант, с пользованием клееных фанерных двутавров). Расчёт нагрузки согласно </w:t>
            </w:r>
            <w:proofErr w:type="spellStart"/>
            <w:r w:rsidRPr="00B935CB">
              <w:t>СНиП</w:t>
            </w:r>
            <w:proofErr w:type="spellEnd"/>
            <w:r w:rsidRPr="00B935CB">
              <w:t xml:space="preserve"> для жилых помещений.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Перекрытие первого этажа</w:t>
            </w:r>
            <w:r w:rsidRPr="00B935CB">
              <w:t xml:space="preserve"> – </w:t>
            </w:r>
            <w:proofErr w:type="gramStart"/>
            <w:r w:rsidRPr="00B935CB">
              <w:t>Железобетонные</w:t>
            </w:r>
            <w:proofErr w:type="gramEnd"/>
            <w:r w:rsidRPr="00B935CB">
              <w:t xml:space="preserve"> (монолитные) по грунту.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Внутренние (не несущие) перегородки</w:t>
            </w:r>
            <w:r w:rsidRPr="00B935CB">
              <w:t xml:space="preserve"> – Пенобетонные блоки 100 мм.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Чердак</w:t>
            </w:r>
            <w:r w:rsidRPr="00B935CB">
              <w:t xml:space="preserve"> - не отапливаемый, не эксплуатируемый.</w:t>
            </w:r>
          </w:p>
          <w:p w:rsidR="00B935CB" w:rsidRPr="00B935CB" w:rsidRDefault="00B935CB" w:rsidP="002813E7">
            <w:pPr>
              <w:jc w:val="both"/>
            </w:pPr>
            <w:r w:rsidRPr="00B935CB">
              <w:t>(Однако</w:t>
            </w:r>
            <w:proofErr w:type="gramStart"/>
            <w:r w:rsidRPr="00B935CB">
              <w:t>,</w:t>
            </w:r>
            <w:proofErr w:type="gramEnd"/>
            <w:r w:rsidRPr="00B935CB">
              <w:t xml:space="preserve"> конструкция чердака предусматривает возможность последующего утепления, монтажа сетей и отопления, установку мансардных окон).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 xml:space="preserve">Кровля </w:t>
            </w:r>
            <w:r w:rsidRPr="00B935CB">
              <w:t xml:space="preserve">– скатная, по деревянным стропилам, либо с использованием клееных фанерных двутавровых стропил. </w:t>
            </w:r>
          </w:p>
          <w:p w:rsidR="00B935CB" w:rsidRPr="00B935CB" w:rsidRDefault="00B935CB" w:rsidP="002813E7">
            <w:pPr>
              <w:jc w:val="both"/>
            </w:pPr>
            <w:r w:rsidRPr="00B935CB">
              <w:t>Предусмотреть наружный водосток.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Покрытие кровли</w:t>
            </w:r>
            <w:r w:rsidRPr="00B935CB">
              <w:t xml:space="preserve"> – битумная черепица.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>Предусмотреть отдельное помещение для размещения котельной</w:t>
            </w:r>
            <w:r w:rsidRPr="00B935CB">
              <w:t>.</w:t>
            </w:r>
          </w:p>
          <w:p w:rsidR="00B935CB" w:rsidRPr="00B935CB" w:rsidRDefault="00B935CB" w:rsidP="002813E7">
            <w:r w:rsidRPr="00B935CB">
              <w:rPr>
                <w:b/>
              </w:rPr>
              <w:t xml:space="preserve">Отопление </w:t>
            </w:r>
            <w:r w:rsidRPr="00B935CB">
              <w:t>- водяное от комбинированного котла. Основное топливо газ. Резервное топливо - дрова, уголь.</w:t>
            </w:r>
          </w:p>
          <w:p w:rsidR="00B935CB" w:rsidRPr="00B935CB" w:rsidRDefault="00B935CB" w:rsidP="002813E7">
            <w:r w:rsidRPr="00B935CB">
              <w:t xml:space="preserve">Встроенный электрический нагреватель. </w:t>
            </w:r>
          </w:p>
          <w:p w:rsidR="00B935CB" w:rsidRPr="00B935CB" w:rsidRDefault="00B935CB" w:rsidP="002813E7">
            <w:pPr>
              <w:rPr>
                <w:b/>
              </w:rPr>
            </w:pPr>
            <w:r w:rsidRPr="00B935CB">
              <w:rPr>
                <w:b/>
              </w:rPr>
              <w:t xml:space="preserve">Предусмотреть горизонтальную разводку отопления. </w:t>
            </w:r>
          </w:p>
          <w:p w:rsidR="00B935CB" w:rsidRPr="00B935CB" w:rsidRDefault="00B935CB" w:rsidP="002813E7">
            <w:r w:rsidRPr="00B935CB">
              <w:rPr>
                <w:b/>
              </w:rPr>
              <w:t>ХВС и ГВС</w:t>
            </w:r>
            <w:r w:rsidRPr="00B935CB">
              <w:t xml:space="preserve"> - выполнить </w:t>
            </w:r>
            <w:proofErr w:type="gramStart"/>
            <w:r w:rsidRPr="00B935CB">
              <w:t>согласно</w:t>
            </w:r>
            <w:proofErr w:type="gramEnd"/>
            <w:r w:rsidRPr="00B935CB">
              <w:t xml:space="preserve"> технических условий</w:t>
            </w:r>
          </w:p>
          <w:p w:rsidR="00B935CB" w:rsidRPr="00B935CB" w:rsidRDefault="00B935CB" w:rsidP="002813E7">
            <w:r w:rsidRPr="00B935CB">
              <w:t xml:space="preserve">Оконные блоки  - ПВХ (глухие, поворотно-откидные); </w:t>
            </w:r>
          </w:p>
          <w:p w:rsidR="00B935CB" w:rsidRPr="00B935CB" w:rsidRDefault="00B935CB" w:rsidP="002813E7">
            <w:proofErr w:type="spellStart"/>
            <w:r w:rsidRPr="00B935CB">
              <w:t>Хозбытовая</w:t>
            </w:r>
            <w:proofErr w:type="spellEnd"/>
            <w:r w:rsidRPr="00B935CB">
              <w:t xml:space="preserve"> канализация (внутренние сети</w:t>
            </w:r>
            <w:proofErr w:type="gramStart"/>
            <w:r w:rsidRPr="00B935CB">
              <w:t>)-</w:t>
            </w:r>
            <w:proofErr w:type="gramEnd"/>
            <w:r w:rsidRPr="00B935CB">
              <w:t>трубы полиэтиленовые;</w:t>
            </w:r>
          </w:p>
          <w:p w:rsidR="00B935CB" w:rsidRPr="00B935CB" w:rsidRDefault="00B935CB" w:rsidP="002813E7">
            <w:pPr>
              <w:jc w:val="both"/>
            </w:pPr>
            <w:r w:rsidRPr="00B935CB">
              <w:t>Предусмотреть наличие дымохода в гостиной для размещения камина.</w:t>
            </w:r>
          </w:p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 xml:space="preserve">Выполнить </w:t>
            </w:r>
            <w:r w:rsidR="00CD450A">
              <w:rPr>
                <w:b/>
              </w:rPr>
              <w:t>2</w:t>
            </w:r>
            <w:r w:rsidRPr="00B935CB">
              <w:rPr>
                <w:b/>
              </w:rPr>
              <w:t xml:space="preserve"> варианта планировок.</w:t>
            </w:r>
          </w:p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>Первый вариант:</w:t>
            </w:r>
          </w:p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t xml:space="preserve">Общая комната с кухней нишей – 25-30 кв.м. </w:t>
            </w:r>
          </w:p>
          <w:p w:rsidR="00B935CB" w:rsidRPr="00B935CB" w:rsidRDefault="00B935CB" w:rsidP="002813E7">
            <w:pPr>
              <w:jc w:val="both"/>
            </w:pPr>
            <w:r w:rsidRPr="00B935CB">
              <w:t>Спальная комната 1 –  12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Спальная комната 2 –  &gt;14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Спальная комната 3 –  &gt;14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Ванная комната –   7,5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Второй санузел – 1,5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Тамбур – 6 кв.м.</w:t>
            </w:r>
          </w:p>
          <w:p w:rsidR="00B935CB" w:rsidRPr="00B935CB" w:rsidRDefault="00B935CB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>Второй вариант (Свободная планировка с двумя спальнями):</w:t>
            </w:r>
          </w:p>
          <w:p w:rsidR="00B935CB" w:rsidRPr="00B935CB" w:rsidRDefault="00B935CB" w:rsidP="002813E7">
            <w:pPr>
              <w:jc w:val="both"/>
            </w:pPr>
            <w:r w:rsidRPr="00B935CB">
              <w:t>спальная –  13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спальная –  13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ванная комната – 7,5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 xml:space="preserve">второй санузел –  1,5 кв.м.   </w:t>
            </w:r>
          </w:p>
          <w:p w:rsidR="00B935CB" w:rsidRPr="00B935CB" w:rsidRDefault="00B935CB" w:rsidP="002813E7">
            <w:pPr>
              <w:jc w:val="both"/>
            </w:pPr>
            <w:r w:rsidRPr="00B935CB">
              <w:t>тамбур – 6 кв.м.</w:t>
            </w:r>
          </w:p>
          <w:p w:rsidR="00B935CB" w:rsidRPr="00B935CB" w:rsidRDefault="00B935CB" w:rsidP="002813E7">
            <w:pPr>
              <w:jc w:val="both"/>
            </w:pPr>
            <w:r w:rsidRPr="00B935CB">
              <w:t>остальное помещение занимает гостиная с кухней</w:t>
            </w:r>
          </w:p>
          <w:p w:rsidR="00B935CB" w:rsidRPr="00B935CB" w:rsidRDefault="00B935CB" w:rsidP="002813E7">
            <w:pPr>
              <w:jc w:val="both"/>
            </w:pPr>
            <w:r w:rsidRPr="00B935CB">
              <w:rPr>
                <w:b/>
              </w:rPr>
              <w:t xml:space="preserve">Размещение санузлов – </w:t>
            </w:r>
            <w:r w:rsidRPr="00B935CB">
              <w:t>как в оригинальном проекте НИ3.</w:t>
            </w:r>
          </w:p>
          <w:p w:rsidR="00B935CB" w:rsidRPr="002D1884" w:rsidRDefault="00B935CB" w:rsidP="002813E7">
            <w:pPr>
              <w:jc w:val="both"/>
            </w:pPr>
            <w:r w:rsidRPr="002D1884">
              <w:t xml:space="preserve">Предусмотреть два места под проем в перекрытии для обустройства </w:t>
            </w:r>
            <w:proofErr w:type="spellStart"/>
            <w:r w:rsidRPr="002D1884">
              <w:t>двухмаршевой</w:t>
            </w:r>
            <w:proofErr w:type="spellEnd"/>
            <w:r w:rsidRPr="002D1884">
              <w:t xml:space="preserve"> лестницы на чердак. Вход на лестницу не через холодный тамбур.</w:t>
            </w:r>
          </w:p>
          <w:p w:rsidR="00B935CB" w:rsidRPr="002D1884" w:rsidRDefault="00BC7EA2" w:rsidP="002813E7">
            <w:pPr>
              <w:jc w:val="both"/>
            </w:pPr>
            <w:proofErr w:type="gramStart"/>
            <w:r w:rsidRPr="002D1884">
              <w:t>Топочная</w:t>
            </w:r>
            <w:proofErr w:type="gramEnd"/>
            <w:r w:rsidR="00B935CB" w:rsidRPr="002D1884">
              <w:t xml:space="preserve"> расположена за лестницей</w:t>
            </w:r>
            <w:r w:rsidRPr="002D1884">
              <w:t>,</w:t>
            </w:r>
            <w:r w:rsidR="00B935CB" w:rsidRPr="002D1884">
              <w:t xml:space="preserve"> либо примыкает к ней.   </w:t>
            </w:r>
          </w:p>
          <w:p w:rsidR="002D1884" w:rsidRDefault="002D1884" w:rsidP="002813E7">
            <w:pPr>
              <w:jc w:val="both"/>
              <w:rPr>
                <w:b/>
              </w:rPr>
            </w:pPr>
            <w:r w:rsidRPr="00B935CB">
              <w:rPr>
                <w:b/>
              </w:rPr>
              <w:t>Выполнить зеркальные варианты планировок.</w:t>
            </w:r>
          </w:p>
          <w:p w:rsidR="00B935CB" w:rsidRPr="00B935CB" w:rsidRDefault="00B935CB" w:rsidP="00B935CB">
            <w:pPr>
              <w:jc w:val="both"/>
              <w:rPr>
                <w:b/>
              </w:rPr>
            </w:pPr>
            <w:r w:rsidRPr="00B935CB">
              <w:rPr>
                <w:b/>
              </w:rPr>
              <w:t>Крыша чердака поднята на 1 метр относительно чердачного перекрытия.</w:t>
            </w:r>
          </w:p>
        </w:tc>
      </w:tr>
    </w:tbl>
    <w:p w:rsidR="00AD459C" w:rsidRDefault="00AD459C"/>
    <w:sectPr w:rsidR="00AD459C" w:rsidSect="00B935C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8CC"/>
    <w:multiLevelType w:val="singleLevel"/>
    <w:tmpl w:val="6C94D4C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70A3771E"/>
    <w:multiLevelType w:val="hybridMultilevel"/>
    <w:tmpl w:val="1834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CB"/>
    <w:rsid w:val="00013F6B"/>
    <w:rsid w:val="00031656"/>
    <w:rsid w:val="000353A4"/>
    <w:rsid w:val="00052E9F"/>
    <w:rsid w:val="0005585C"/>
    <w:rsid w:val="0006702B"/>
    <w:rsid w:val="00074282"/>
    <w:rsid w:val="0007483B"/>
    <w:rsid w:val="000B322A"/>
    <w:rsid w:val="000B7131"/>
    <w:rsid w:val="000C395D"/>
    <w:rsid w:val="000C7426"/>
    <w:rsid w:val="000D432A"/>
    <w:rsid w:val="000D4558"/>
    <w:rsid w:val="000E001E"/>
    <w:rsid w:val="000E21D3"/>
    <w:rsid w:val="000F1020"/>
    <w:rsid w:val="000F1D9F"/>
    <w:rsid w:val="001011F4"/>
    <w:rsid w:val="001017C4"/>
    <w:rsid w:val="00101EB4"/>
    <w:rsid w:val="00103937"/>
    <w:rsid w:val="00104522"/>
    <w:rsid w:val="001145A5"/>
    <w:rsid w:val="0011774D"/>
    <w:rsid w:val="001178AB"/>
    <w:rsid w:val="001222FE"/>
    <w:rsid w:val="0013445C"/>
    <w:rsid w:val="00134BAF"/>
    <w:rsid w:val="00135B81"/>
    <w:rsid w:val="001467AD"/>
    <w:rsid w:val="00152DCA"/>
    <w:rsid w:val="00154862"/>
    <w:rsid w:val="0016669E"/>
    <w:rsid w:val="001769BA"/>
    <w:rsid w:val="001832A1"/>
    <w:rsid w:val="00183FDD"/>
    <w:rsid w:val="00193C2B"/>
    <w:rsid w:val="001B011D"/>
    <w:rsid w:val="001D082B"/>
    <w:rsid w:val="001F6A1D"/>
    <w:rsid w:val="002010C5"/>
    <w:rsid w:val="00202E33"/>
    <w:rsid w:val="00211E31"/>
    <w:rsid w:val="00224A93"/>
    <w:rsid w:val="00230796"/>
    <w:rsid w:val="00252217"/>
    <w:rsid w:val="00271E6C"/>
    <w:rsid w:val="00274D2B"/>
    <w:rsid w:val="00284ABB"/>
    <w:rsid w:val="00291302"/>
    <w:rsid w:val="002A1C14"/>
    <w:rsid w:val="002D1884"/>
    <w:rsid w:val="0031529E"/>
    <w:rsid w:val="0033132A"/>
    <w:rsid w:val="00333796"/>
    <w:rsid w:val="00351029"/>
    <w:rsid w:val="0035195C"/>
    <w:rsid w:val="00360670"/>
    <w:rsid w:val="00363406"/>
    <w:rsid w:val="003834C8"/>
    <w:rsid w:val="003A172C"/>
    <w:rsid w:val="003B232F"/>
    <w:rsid w:val="003B38EE"/>
    <w:rsid w:val="003B48CD"/>
    <w:rsid w:val="003C3EEA"/>
    <w:rsid w:val="003D6A18"/>
    <w:rsid w:val="003E34B1"/>
    <w:rsid w:val="00420D5F"/>
    <w:rsid w:val="004310AD"/>
    <w:rsid w:val="0045325C"/>
    <w:rsid w:val="00473F57"/>
    <w:rsid w:val="004748EC"/>
    <w:rsid w:val="00475FB9"/>
    <w:rsid w:val="0048053E"/>
    <w:rsid w:val="00481C15"/>
    <w:rsid w:val="004948AD"/>
    <w:rsid w:val="004B21E2"/>
    <w:rsid w:val="004C7D7F"/>
    <w:rsid w:val="004D0F4F"/>
    <w:rsid w:val="004E2F4F"/>
    <w:rsid w:val="004F66C7"/>
    <w:rsid w:val="00522184"/>
    <w:rsid w:val="00567F23"/>
    <w:rsid w:val="00577010"/>
    <w:rsid w:val="00581887"/>
    <w:rsid w:val="005831B9"/>
    <w:rsid w:val="00583985"/>
    <w:rsid w:val="00585F72"/>
    <w:rsid w:val="00591E3D"/>
    <w:rsid w:val="005A3E3C"/>
    <w:rsid w:val="005B1A59"/>
    <w:rsid w:val="005C39E5"/>
    <w:rsid w:val="005D47A5"/>
    <w:rsid w:val="005D7FA2"/>
    <w:rsid w:val="006019AC"/>
    <w:rsid w:val="0060735C"/>
    <w:rsid w:val="00613523"/>
    <w:rsid w:val="00632B77"/>
    <w:rsid w:val="00636CE2"/>
    <w:rsid w:val="0064305D"/>
    <w:rsid w:val="006469A1"/>
    <w:rsid w:val="006478B7"/>
    <w:rsid w:val="006516D7"/>
    <w:rsid w:val="00651C5D"/>
    <w:rsid w:val="00661B65"/>
    <w:rsid w:val="006831E2"/>
    <w:rsid w:val="00693CBD"/>
    <w:rsid w:val="006C25AE"/>
    <w:rsid w:val="006E4020"/>
    <w:rsid w:val="006E6BD4"/>
    <w:rsid w:val="006F1CB1"/>
    <w:rsid w:val="006F201E"/>
    <w:rsid w:val="006F2AFD"/>
    <w:rsid w:val="00703ADB"/>
    <w:rsid w:val="00705BF9"/>
    <w:rsid w:val="00722211"/>
    <w:rsid w:val="007329F2"/>
    <w:rsid w:val="00743050"/>
    <w:rsid w:val="00765692"/>
    <w:rsid w:val="0077377E"/>
    <w:rsid w:val="00774309"/>
    <w:rsid w:val="00791E1B"/>
    <w:rsid w:val="007C4458"/>
    <w:rsid w:val="007D1A89"/>
    <w:rsid w:val="007F3D76"/>
    <w:rsid w:val="0080046D"/>
    <w:rsid w:val="00802C10"/>
    <w:rsid w:val="00810774"/>
    <w:rsid w:val="008124A7"/>
    <w:rsid w:val="008256CB"/>
    <w:rsid w:val="00832B23"/>
    <w:rsid w:val="00854E43"/>
    <w:rsid w:val="008614AA"/>
    <w:rsid w:val="008A6DFF"/>
    <w:rsid w:val="008D534E"/>
    <w:rsid w:val="008E4D02"/>
    <w:rsid w:val="00905997"/>
    <w:rsid w:val="00925183"/>
    <w:rsid w:val="00934019"/>
    <w:rsid w:val="00940ED7"/>
    <w:rsid w:val="009446B3"/>
    <w:rsid w:val="00946ABF"/>
    <w:rsid w:val="00947853"/>
    <w:rsid w:val="0096119D"/>
    <w:rsid w:val="009817A0"/>
    <w:rsid w:val="00995210"/>
    <w:rsid w:val="009A4B53"/>
    <w:rsid w:val="009B783D"/>
    <w:rsid w:val="009C2AA6"/>
    <w:rsid w:val="009C373F"/>
    <w:rsid w:val="009D19C4"/>
    <w:rsid w:val="009D76FA"/>
    <w:rsid w:val="00A25303"/>
    <w:rsid w:val="00A420CA"/>
    <w:rsid w:val="00A5225A"/>
    <w:rsid w:val="00A55ACF"/>
    <w:rsid w:val="00A64342"/>
    <w:rsid w:val="00A84999"/>
    <w:rsid w:val="00A91A8C"/>
    <w:rsid w:val="00A91D2A"/>
    <w:rsid w:val="00AA4E7A"/>
    <w:rsid w:val="00AB7AEE"/>
    <w:rsid w:val="00AD459C"/>
    <w:rsid w:val="00AE1593"/>
    <w:rsid w:val="00B00230"/>
    <w:rsid w:val="00B167E1"/>
    <w:rsid w:val="00B204BA"/>
    <w:rsid w:val="00B20C3D"/>
    <w:rsid w:val="00B25C65"/>
    <w:rsid w:val="00B27A61"/>
    <w:rsid w:val="00B33268"/>
    <w:rsid w:val="00B42824"/>
    <w:rsid w:val="00B4302A"/>
    <w:rsid w:val="00B47E66"/>
    <w:rsid w:val="00B56653"/>
    <w:rsid w:val="00B6506A"/>
    <w:rsid w:val="00B6569D"/>
    <w:rsid w:val="00B76A5B"/>
    <w:rsid w:val="00B83280"/>
    <w:rsid w:val="00B9071B"/>
    <w:rsid w:val="00B935CB"/>
    <w:rsid w:val="00B94246"/>
    <w:rsid w:val="00B94C5F"/>
    <w:rsid w:val="00B97A1F"/>
    <w:rsid w:val="00BA5D29"/>
    <w:rsid w:val="00BC7EA2"/>
    <w:rsid w:val="00BE3742"/>
    <w:rsid w:val="00BF7960"/>
    <w:rsid w:val="00C01CBE"/>
    <w:rsid w:val="00C07056"/>
    <w:rsid w:val="00C26A4D"/>
    <w:rsid w:val="00C54FCF"/>
    <w:rsid w:val="00C63276"/>
    <w:rsid w:val="00C63298"/>
    <w:rsid w:val="00C71445"/>
    <w:rsid w:val="00C73368"/>
    <w:rsid w:val="00C80685"/>
    <w:rsid w:val="00C80E88"/>
    <w:rsid w:val="00C83644"/>
    <w:rsid w:val="00C83995"/>
    <w:rsid w:val="00CA58C5"/>
    <w:rsid w:val="00CA6A87"/>
    <w:rsid w:val="00CB5719"/>
    <w:rsid w:val="00CB770D"/>
    <w:rsid w:val="00CC0BF8"/>
    <w:rsid w:val="00CC5F2C"/>
    <w:rsid w:val="00CD255A"/>
    <w:rsid w:val="00CD450A"/>
    <w:rsid w:val="00D04997"/>
    <w:rsid w:val="00D20F92"/>
    <w:rsid w:val="00D36140"/>
    <w:rsid w:val="00D51BE8"/>
    <w:rsid w:val="00D5601E"/>
    <w:rsid w:val="00D82DEB"/>
    <w:rsid w:val="00D92A3C"/>
    <w:rsid w:val="00D93F32"/>
    <w:rsid w:val="00D96276"/>
    <w:rsid w:val="00DB58EE"/>
    <w:rsid w:val="00DC023E"/>
    <w:rsid w:val="00DC4503"/>
    <w:rsid w:val="00DE6CD2"/>
    <w:rsid w:val="00DF1634"/>
    <w:rsid w:val="00E17ABF"/>
    <w:rsid w:val="00E232BB"/>
    <w:rsid w:val="00E24100"/>
    <w:rsid w:val="00E454E2"/>
    <w:rsid w:val="00E465C0"/>
    <w:rsid w:val="00E5782C"/>
    <w:rsid w:val="00E75FDD"/>
    <w:rsid w:val="00E816DE"/>
    <w:rsid w:val="00EA6227"/>
    <w:rsid w:val="00EA6AB9"/>
    <w:rsid w:val="00EC59F3"/>
    <w:rsid w:val="00EF65E4"/>
    <w:rsid w:val="00F039A1"/>
    <w:rsid w:val="00F040D1"/>
    <w:rsid w:val="00F14D3B"/>
    <w:rsid w:val="00F22DF3"/>
    <w:rsid w:val="00F57C44"/>
    <w:rsid w:val="00F64F4A"/>
    <w:rsid w:val="00F67CAE"/>
    <w:rsid w:val="00F7086E"/>
    <w:rsid w:val="00F73953"/>
    <w:rsid w:val="00F87581"/>
    <w:rsid w:val="00F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Billybob</dc:creator>
  <cp:lastModifiedBy>Billybob</cp:lastModifiedBy>
  <cp:revision>5</cp:revision>
  <dcterms:created xsi:type="dcterms:W3CDTF">2013-05-06T22:37:00Z</dcterms:created>
  <dcterms:modified xsi:type="dcterms:W3CDTF">2013-05-07T00:40:00Z</dcterms:modified>
</cp:coreProperties>
</file>